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64FB8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outlineLvl w:val="0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1</w:t>
      </w:r>
    </w:p>
    <w:p w14:paraId="4C44A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hint="default" w:ascii="Times New Roman" w:hAnsi="Times New Roman" w:eastAsia="黑体" w:cs="Times New Roman"/>
          <w:color w:val="000000"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color w:val="000000"/>
          <w:sz w:val="36"/>
          <w:szCs w:val="36"/>
          <w:highlight w:val="none"/>
          <w:lang w:val="en-US" w:eastAsia="zh-CN"/>
        </w:rPr>
        <w:t>重点服务项目、企业信息问卷电子二维码</w:t>
      </w:r>
      <w:bookmarkEnd w:id="0"/>
    </w:p>
    <w:p w14:paraId="528BA544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right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"/>
        </w:rPr>
        <w:t xml:space="preserve">  </w:t>
      </w:r>
    </w:p>
    <w:p w14:paraId="5957E3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hint="default" w:ascii="Times New Roman" w:hAnsi="Times New Roman" w:cs="Times New Roman"/>
          <w:color w:val="000000"/>
          <w:lang w:val="en-US" w:eastAsia="zh-CN"/>
        </w:rPr>
      </w:pPr>
      <w:r>
        <w:rPr>
          <w:color w:val="000000"/>
        </w:rPr>
        <w:drawing>
          <wp:inline distT="0" distB="0" distL="114300" distR="114300">
            <wp:extent cx="1435735" cy="1547495"/>
            <wp:effectExtent l="0" t="0" r="1206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35735" cy="154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lang w:val="en-US" w:eastAsia="zh-CN"/>
        </w:rPr>
        <w:t xml:space="preserve">                  </w:t>
      </w:r>
      <w:r>
        <w:rPr>
          <w:color w:val="000000"/>
        </w:rPr>
        <w:drawing>
          <wp:inline distT="0" distB="0" distL="114300" distR="114300">
            <wp:extent cx="1438275" cy="1530350"/>
            <wp:effectExtent l="0" t="0" r="952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3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E8F0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  <w:lang w:val="en-US" w:eastAsia="zh-CN"/>
        </w:rPr>
        <w:t>填报说明：</w:t>
      </w:r>
    </w:p>
    <w:p w14:paraId="334CA2D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spacing w:line="5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1、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所有填报信息严格保密，未经企业允许不对外公开。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所填信息均会进行内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外部核对，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与填报人核实，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错误填报、虚假填报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，相关信息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视为无效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，将影响遴选结果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。</w:t>
      </w:r>
    </w:p>
    <w:p w14:paraId="4E66613A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spacing w:line="5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2、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往年已申报重点服务项目原则上不重复申报（往年已入选重点服务项目，尚未完成审批的，广州市市场监督管理局将持续提供免费服务）。</w:t>
      </w:r>
    </w:p>
    <w:p w14:paraId="6163F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、“重点服务项目”和“企业信息”问卷中所有填空部分均需填写，金额/个数为零的填写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数字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“0”，无相关情况的填写“无”。空格内不用复杂标点符号，字符之间不留空格。</w:t>
      </w:r>
    </w:p>
    <w:p w14:paraId="55C69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、问卷中金额单位均为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人民币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“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万元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”，空格中只需填写具体小写数字，无需附带单位，请仔细核对单位。</w:t>
      </w:r>
    </w:p>
    <w:p w14:paraId="0C707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、问卷中标明“近四年”的，需填报2023年、2024年、2025年、2026年的相关内容，2026年统计时间为2026年1月1日-8月31日，超时间范围填报将视为无效。</w:t>
      </w:r>
    </w:p>
    <w:p w14:paraId="0CA2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、“重点服务项目”问卷中“主要工作原理或作用机理简介”请简述主要原理和优势，字数请控制在100字以内，如需详细介绍，请发送电子版资料至1228000549@qq.com。</w:t>
      </w:r>
    </w:p>
    <w:p w14:paraId="3D5E077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220F19"/>
    <w:rsid w:val="1C22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0"/>
      </w:numPr>
      <w:spacing w:before="340" w:beforeLines="0" w:beforeAutospacing="0" w:after="330" w:afterLines="0" w:afterAutospacing="0" w:line="576" w:lineRule="auto"/>
      <w:outlineLvl w:val="0"/>
    </w:pPr>
    <w:rPr>
      <w:rFonts w:hint="eastAsia"/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2026-09-03T09:36:00Z</dcterms:created>
  <dc:creator>叶菲</dc:creator>
  <cp:lastModifiedBy>叶菲</cp:lastModifiedBy>
  <dcterms:modified xsi:type="dcterms:W3CDTF">2026-09-03T09:36:32Z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1382BAA0267A46989F107C3937DF5790_11</vt:lpwstr>
  </property>
  <property fmtid="{D5CDD505-2E9C-101B-9397-08002B2CF9AE}" pid="4" name="KSOTemplateDocerSaveRecord">
    <vt:lpwstr>eyJoZGlkIjoiNzY3ZDhhMTNlYjdhYzYwN2ZlZjg0OTA4NGExOTcxNjAiLCJ1c2VySWQiOiIyODMyODk2OTAifQ==</vt:lpwstr>
  </property>
</Properties>
</file>